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#88-e</w:t>
      </w:r>
      <w:r w:rsidRPr="00756427">
        <w:rPr>
          <w:b/>
          <w:noProof/>
          <w:sz w:val="24"/>
        </w:rPr>
        <w:tab/>
      </w:r>
      <w:r w:rsidR="00F92AE2" w:rsidRPr="00F92AE2">
        <w:rPr>
          <w:b/>
          <w:noProof/>
          <w:sz w:val="24"/>
        </w:rPr>
        <w:t>RP-200838</w:t>
      </w:r>
      <w:bookmarkStart w:id="2" w:name="_GoBack"/>
      <w:bookmarkEnd w:id="2"/>
    </w:p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>e-meeting,  29 June - 3</w:t>
      </w:r>
      <w:r w:rsidRPr="00756427">
        <w:rPr>
          <w:b/>
          <w:noProof/>
          <w:sz w:val="24"/>
          <w:vertAlign w:val="superscript"/>
        </w:rPr>
        <w:t>rd</w:t>
      </w:r>
      <w:r w:rsidRPr="00756427">
        <w:rPr>
          <w:b/>
          <w:noProof/>
          <w:sz w:val="24"/>
        </w:rPr>
        <w:t xml:space="preserve"> July 2020</w:t>
      </w:r>
    </w:p>
    <w:p w:rsidR="00092335" w:rsidRPr="00756427" w:rsidRDefault="00092335" w:rsidP="00092335">
      <w:pPr>
        <w:pStyle w:val="TdocHeader2"/>
        <w:rPr>
          <w:bCs/>
          <w:sz w:val="20"/>
        </w:rPr>
      </w:pP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 xml:space="preserve">Source: </w:t>
      </w:r>
      <w:r w:rsidRPr="00756427">
        <w:rPr>
          <w:sz w:val="20"/>
        </w:rPr>
        <w:tab/>
        <w:t>Thales</w:t>
      </w:r>
      <w:r>
        <w:rPr>
          <w:sz w:val="20"/>
        </w:rPr>
        <w:t xml:space="preserve">, </w:t>
      </w:r>
      <w:r w:rsidRPr="00092335">
        <w:rPr>
          <w:sz w:val="20"/>
        </w:rPr>
        <w:t>Hughes Network Systems Ltd, Intelsat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Pr="00092335">
        <w:rPr>
          <w:sz w:val="20"/>
        </w:rPr>
        <w:t>Possible bands for NR based satellite networks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  <w:t>discussion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  <w:t xml:space="preserve">9.10.6  Solutions for NR to support non-terrestrial networks (NTN) [RAN2 WI: </w:t>
      </w:r>
      <w:proofErr w:type="spellStart"/>
      <w:r w:rsidRPr="00756427">
        <w:rPr>
          <w:sz w:val="20"/>
        </w:rPr>
        <w:t>NR_NTN_solutions</w:t>
      </w:r>
      <w:proofErr w:type="spellEnd"/>
      <w:r w:rsidRPr="00756427">
        <w:rPr>
          <w:sz w:val="20"/>
        </w:rPr>
        <w:t>]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>
        <w:rPr>
          <w:sz w:val="20"/>
        </w:rPr>
        <w:t>Information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Rel-17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7326A7" w:rsidRPr="00F92DC5" w:rsidRDefault="006C557B" w:rsidP="006C557B">
      <w:pPr>
        <w:jc w:val="both"/>
        <w:rPr>
          <w:rFonts w:ascii="Arial" w:hAnsi="Arial" w:cs="Arial"/>
        </w:rPr>
      </w:pPr>
      <w:r w:rsidRPr="00F92DC5">
        <w:rPr>
          <w:rFonts w:ascii="Arial" w:hAnsi="Arial" w:cs="Arial"/>
        </w:rPr>
        <w:t xml:space="preserve">The objective of this document is to </w:t>
      </w:r>
      <w:r w:rsidR="0003273C" w:rsidRPr="00F92DC5">
        <w:rPr>
          <w:rFonts w:ascii="Arial" w:hAnsi="Arial" w:cs="Arial"/>
        </w:rPr>
        <w:t xml:space="preserve">provide </w:t>
      </w:r>
      <w:r w:rsidR="007326A7" w:rsidRPr="00F92DC5">
        <w:rPr>
          <w:rFonts w:ascii="Arial" w:hAnsi="Arial" w:cs="Arial"/>
        </w:rPr>
        <w:t xml:space="preserve">for information a list of all frequency bands that </w:t>
      </w:r>
      <w:r w:rsidR="008122F7" w:rsidRPr="00F92DC5">
        <w:rPr>
          <w:rFonts w:ascii="Arial" w:hAnsi="Arial" w:cs="Arial"/>
        </w:rPr>
        <w:t xml:space="preserve">are allocated to </w:t>
      </w:r>
      <w:r w:rsidR="007326A7" w:rsidRPr="00F92DC5">
        <w:rPr>
          <w:rFonts w:ascii="Arial" w:hAnsi="Arial" w:cs="Arial"/>
        </w:rPr>
        <w:t xml:space="preserve">Satellite </w:t>
      </w:r>
      <w:r w:rsidR="007B6F00">
        <w:rPr>
          <w:rFonts w:ascii="Arial" w:hAnsi="Arial" w:cs="Arial"/>
        </w:rPr>
        <w:t>networks</w:t>
      </w:r>
      <w:r w:rsidR="00DA0946" w:rsidRPr="00F92DC5">
        <w:rPr>
          <w:rFonts w:ascii="Arial" w:hAnsi="Arial" w:cs="Arial"/>
        </w:rPr>
        <w:t xml:space="preserve"> in the different ITU regions here below depicted:</w:t>
      </w:r>
    </w:p>
    <w:p w:rsidR="00217109" w:rsidRDefault="00217109" w:rsidP="00217109">
      <w:pPr>
        <w:spacing w:after="200" w:line="276" w:lineRule="auto"/>
      </w:pPr>
      <w:r>
        <w:rPr>
          <w:noProof/>
          <w:lang w:val="fr-FR" w:eastAsia="fr-FR"/>
        </w:rPr>
        <w:drawing>
          <wp:inline distT="0" distB="0" distL="0" distR="0" wp14:anchorId="58974E7C" wp14:editId="3FAAC9C2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109" w:rsidRDefault="00217109" w:rsidP="00217109">
      <w:pPr>
        <w:pStyle w:val="TF"/>
      </w:pPr>
      <w:r>
        <w:t xml:space="preserve">Figure </w:t>
      </w:r>
      <w:r w:rsidR="00F92DC5">
        <w:t>1</w:t>
      </w:r>
      <w:r>
        <w:t xml:space="preserve">: </w:t>
      </w:r>
      <w:r w:rsidRPr="00CA27A3">
        <w:t>ITU regions and the dividing lines between them.  Region 1</w:t>
      </w:r>
      <w:r>
        <w:t xml:space="preserve"> (Yellow), </w:t>
      </w:r>
      <w:r w:rsidRPr="00CA27A3">
        <w:t>Region 2</w:t>
      </w:r>
      <w:r>
        <w:t xml:space="preserve"> (Blue), </w:t>
      </w:r>
      <w:r w:rsidRPr="00CA27A3">
        <w:t>Region 3</w:t>
      </w:r>
      <w:r>
        <w:t xml:space="preserve"> (Purple)</w:t>
      </w:r>
    </w:p>
    <w:p w:rsidR="00217109" w:rsidRDefault="00217109" w:rsidP="00217109">
      <w:pPr>
        <w:spacing w:after="200" w:line="276" w:lineRule="auto"/>
        <w:jc w:val="both"/>
      </w:pPr>
    </w:p>
    <w:p w:rsidR="009F320F" w:rsidRDefault="00FD2AD6" w:rsidP="003D300C">
      <w:pPr>
        <w:jc w:val="both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rFonts w:ascii="Arial" w:hAnsi="Arial" w:cs="Arial"/>
        </w:rPr>
        <w:t>A</w:t>
      </w:r>
      <w:r w:rsidRPr="00F92DC5">
        <w:rPr>
          <w:rFonts w:ascii="Arial" w:hAnsi="Arial" w:cs="Arial"/>
        </w:rPr>
        <w:t>ny of these frequency bands</w:t>
      </w:r>
      <w:r>
        <w:rPr>
          <w:rFonts w:ascii="Arial" w:hAnsi="Arial" w:cs="Arial"/>
        </w:rPr>
        <w:t xml:space="preserve"> could be considered for the operation of </w:t>
      </w:r>
      <w:r w:rsidR="007B6F00">
        <w:rPr>
          <w:rFonts w:ascii="Arial" w:hAnsi="Arial" w:cs="Arial"/>
        </w:rPr>
        <w:t xml:space="preserve">Satellite network using </w:t>
      </w:r>
      <w:r w:rsidR="00E5558A" w:rsidRPr="00F92DC5">
        <w:rPr>
          <w:rFonts w:ascii="Arial" w:hAnsi="Arial" w:cs="Arial"/>
        </w:rPr>
        <w:t xml:space="preserve">NR radio interface </w:t>
      </w:r>
      <w:r>
        <w:rPr>
          <w:rFonts w:ascii="Arial" w:hAnsi="Arial" w:cs="Arial"/>
        </w:rPr>
        <w:t xml:space="preserve">(see </w:t>
      </w:r>
      <w:r w:rsidRPr="00FD2AD6">
        <w:rPr>
          <w:rFonts w:ascii="Arial" w:hAnsi="Arial" w:cs="Arial"/>
        </w:rPr>
        <w:t xml:space="preserve">RAN2 WI: </w:t>
      </w:r>
      <w:proofErr w:type="spellStart"/>
      <w:r w:rsidRPr="00FD2AD6">
        <w:rPr>
          <w:rFonts w:ascii="Arial" w:hAnsi="Arial" w:cs="Arial"/>
        </w:rPr>
        <w:t>NR_NTN_solutions</w:t>
      </w:r>
      <w:proofErr w:type="spellEnd"/>
      <w:r>
        <w:rPr>
          <w:rFonts w:ascii="Arial" w:hAnsi="Arial" w:cs="Arial"/>
        </w:rPr>
        <w:t>)</w:t>
      </w:r>
      <w:r w:rsidR="00E02A8A" w:rsidRPr="00F92DC5">
        <w:rPr>
          <w:rFonts w:ascii="Arial" w:hAnsi="Arial" w:cs="Arial"/>
        </w:rPr>
        <w:t>. The</w:t>
      </w:r>
      <w:r w:rsidR="00DA0946" w:rsidRPr="00F92DC5">
        <w:rPr>
          <w:rFonts w:ascii="Arial" w:hAnsi="Arial" w:cs="Arial"/>
        </w:rPr>
        <w:t xml:space="preserve"> use of some frequency bands may require coexistence studies if not already concluded in ITU-R.</w:t>
      </w:r>
      <w:r w:rsidR="00C6150A" w:rsidRPr="00F92DC5" w:rsidDel="00C6150A">
        <w:rPr>
          <w:rFonts w:ascii="Arial" w:hAnsi="Arial" w:cs="Arial"/>
        </w:rPr>
        <w:t xml:space="preserve"> </w:t>
      </w:r>
      <w:r w:rsidR="009F320F">
        <w:rPr>
          <w:color w:val="000000"/>
        </w:rPr>
        <w:br w:type="page"/>
      </w:r>
    </w:p>
    <w:p w:rsidR="00DA5C3C" w:rsidRDefault="00363F55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Possible f</w:t>
      </w:r>
      <w:r w:rsidR="007326A7">
        <w:rPr>
          <w:color w:val="000000"/>
        </w:rPr>
        <w:t>requency band</w:t>
      </w:r>
      <w:r w:rsidR="00217109">
        <w:rPr>
          <w:color w:val="000000"/>
        </w:rPr>
        <w:t>s</w:t>
      </w:r>
      <w:r w:rsidR="007326A7">
        <w:rPr>
          <w:color w:val="000000"/>
        </w:rPr>
        <w:t xml:space="preserve"> for NR </w:t>
      </w:r>
      <w:r>
        <w:rPr>
          <w:color w:val="000000"/>
        </w:rPr>
        <w:t xml:space="preserve">based </w:t>
      </w:r>
      <w:r w:rsidR="00217109">
        <w:rPr>
          <w:color w:val="000000"/>
        </w:rPr>
        <w:t>Satellite</w:t>
      </w:r>
      <w:r w:rsidR="007326A7">
        <w:rPr>
          <w:color w:val="000000"/>
        </w:rPr>
        <w:t xml:space="preserve"> networks </w:t>
      </w:r>
    </w:p>
    <w:p w:rsidR="00DF0FAA" w:rsidRDefault="00DF0FAA" w:rsidP="00A02B09">
      <w:pPr>
        <w:pStyle w:val="Titre2"/>
        <w:keepLines w:val="0"/>
        <w:numPr>
          <w:ilvl w:val="1"/>
          <w:numId w:val="0"/>
        </w:numPr>
        <w:spacing w:before="0" w:after="0" w:line="240" w:lineRule="exact"/>
        <w:ind w:left="576" w:hanging="576"/>
      </w:pPr>
      <w:bookmarkStart w:id="3" w:name="_Toc493127338"/>
    </w:p>
    <w:p w:rsidR="00F45542" w:rsidRPr="001A3DBF" w:rsidRDefault="00FF0EDC" w:rsidP="00F47826">
      <w:pPr>
        <w:pStyle w:val="Titre2"/>
        <w:keepLines w:val="0"/>
        <w:numPr>
          <w:ilvl w:val="1"/>
          <w:numId w:val="1"/>
        </w:numPr>
        <w:spacing w:before="240" w:after="60" w:line="276" w:lineRule="auto"/>
      </w:pPr>
      <w:r>
        <w:t xml:space="preserve">  </w:t>
      </w:r>
      <w:r w:rsidR="00F45542" w:rsidRPr="001A3DBF">
        <w:t>L band spectrum for Satellite services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>are</w:t>
      </w:r>
      <w:r>
        <w:rPr>
          <w:rFonts w:ascii="Arial" w:hAnsi="Arial" w:cs="Arial"/>
          <w:lang w:eastAsia="fr-FR"/>
        </w:rPr>
        <w:t xml:space="preserve"> referred as L band and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identified by the ITU Radio Regulation for </w:t>
      </w:r>
      <w:r w:rsidRPr="00217B8A">
        <w:rPr>
          <w:rFonts w:ascii="Arial" w:hAnsi="Arial" w:cs="Arial"/>
          <w:lang w:eastAsia="fr-FR"/>
        </w:rPr>
        <w:t xml:space="preserve">use by </w:t>
      </w:r>
      <w:r>
        <w:rPr>
          <w:rFonts w:ascii="Arial" w:hAnsi="Arial" w:cs="Arial"/>
          <w:lang w:eastAsia="fr-FR"/>
        </w:rPr>
        <w:t>GEO based Mobile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(MSS) on a worldwide basis. 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1518 – 1559 MHz</w:t>
            </w:r>
          </w:p>
        </w:tc>
        <w:tc>
          <w:tcPr>
            <w:tcW w:w="2386" w:type="dxa"/>
            <w:shd w:val="clear" w:color="auto" w:fill="auto"/>
          </w:tcPr>
          <w:p w:rsidR="00F4554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1518 – 1559 MHz</w:t>
            </w:r>
          </w:p>
          <w:p w:rsidR="00675441" w:rsidRPr="006B6152" w:rsidRDefault="00675441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i/>
                <w:lang w:val="de-DE" w:eastAsia="fr-FR"/>
              </w:rPr>
              <w:t>(Note 1)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1518 – 1559 MHz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1626.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1660.5 MHz &amp; 1668 – 1675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1626.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1660.5 MHz &amp; 1668 – 1675 MHz </w:t>
            </w:r>
            <w:r w:rsidRPr="006B6152">
              <w:rPr>
                <w:rFonts w:ascii="Arial" w:hAnsi="Arial" w:cs="Arial"/>
                <w:bCs/>
                <w:i/>
                <w:lang w:val="de-DE" w:eastAsia="fr-FR"/>
              </w:rPr>
              <w:t xml:space="preserve">(Note </w:t>
            </w:r>
            <w:r w:rsidR="00675441">
              <w:rPr>
                <w:rFonts w:ascii="Arial" w:hAnsi="Arial" w:cs="Arial"/>
                <w:bCs/>
                <w:i/>
                <w:lang w:val="de-DE" w:eastAsia="fr-FR"/>
              </w:rPr>
              <w:t>2</w:t>
            </w:r>
            <w:r w:rsidRPr="006B6152">
              <w:rPr>
                <w:rFonts w:ascii="Arial" w:hAnsi="Arial" w:cs="Arial"/>
                <w:bCs/>
                <w:i/>
                <w:lang w:val="de-DE" w:eastAsia="fr-FR"/>
              </w:rPr>
              <w:t>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1626.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1660.5 MHz &amp; 1668 – 1675 MHz</w:t>
            </w:r>
          </w:p>
        </w:tc>
      </w:tr>
    </w:tbl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675441" w:rsidRDefault="00675441" w:rsidP="00F45542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 1</w:t>
      </w:r>
      <w:r>
        <w:rPr>
          <w:rFonts w:ascii="Arial" w:hAnsi="Arial" w:cs="Arial"/>
          <w:lang w:eastAsia="fr-FR"/>
        </w:rPr>
        <w:t>: In the table above, the frequency band 1518 - 1525</w:t>
      </w:r>
      <w:r w:rsidRPr="007A7070">
        <w:rPr>
          <w:rFonts w:ascii="Arial" w:hAnsi="Arial" w:cs="Arial"/>
          <w:lang w:eastAsia="fr-FR"/>
        </w:rPr>
        <w:t xml:space="preserve"> MHz is not allocated to MSS domestically in the US</w:t>
      </w:r>
      <w:r>
        <w:rPr>
          <w:rFonts w:ascii="Arial" w:hAnsi="Arial" w:cs="Arial"/>
          <w:lang w:eastAsia="fr-FR"/>
        </w:rPr>
        <w:t>.</w:t>
      </w:r>
    </w:p>
    <w:p w:rsidR="00675441" w:rsidRDefault="00675441" w:rsidP="00F45542">
      <w:pPr>
        <w:spacing w:after="0"/>
        <w:rPr>
          <w:rFonts w:ascii="Arial" w:hAnsi="Arial" w:cs="Arial"/>
          <w:i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 xml:space="preserve">Note </w:t>
      </w:r>
      <w:r w:rsidR="00675441">
        <w:rPr>
          <w:rFonts w:ascii="Arial" w:hAnsi="Arial" w:cs="Arial"/>
          <w:i/>
          <w:lang w:eastAsia="fr-FR"/>
        </w:rPr>
        <w:t>2</w:t>
      </w:r>
      <w:r>
        <w:rPr>
          <w:rFonts w:ascii="Arial" w:hAnsi="Arial" w:cs="Arial"/>
          <w:lang w:eastAsia="fr-FR"/>
        </w:rPr>
        <w:t xml:space="preserve">: In the table above, the frequency band </w:t>
      </w:r>
      <w:r w:rsidRPr="007A7070">
        <w:rPr>
          <w:rFonts w:ascii="Arial" w:hAnsi="Arial" w:cs="Arial"/>
          <w:lang w:eastAsia="fr-FR"/>
        </w:rPr>
        <w:t>1668-1675 MHz is not allocated to MSS domestically in the US</w:t>
      </w:r>
      <w:r>
        <w:rPr>
          <w:rFonts w:ascii="Arial" w:hAnsi="Arial" w:cs="Arial"/>
          <w:lang w:eastAsia="fr-FR"/>
        </w:rPr>
        <w:t>.</w:t>
      </w:r>
      <w:r w:rsidR="00675441">
        <w:rPr>
          <w:rFonts w:ascii="Arial" w:hAnsi="Arial" w:cs="Arial"/>
          <w:lang w:eastAsia="fr-FR"/>
        </w:rPr>
        <w:t xml:space="preserve"> The band 1670 – 1675 MHz is allocated for fixed and mobile services in US.</w:t>
      </w:r>
    </w:p>
    <w:p w:rsidR="00675441" w:rsidRDefault="00675441" w:rsidP="00F45542">
      <w:pPr>
        <w:spacing w:after="0"/>
        <w:rPr>
          <w:rFonts w:ascii="Arial" w:hAnsi="Arial" w:cs="Arial"/>
          <w:lang w:eastAsia="fr-FR"/>
        </w:rPr>
      </w:pPr>
    </w:p>
    <w:p w:rsidR="00675441" w:rsidRDefault="00675441" w:rsidP="00F45542">
      <w:pPr>
        <w:spacing w:after="0"/>
        <w:rPr>
          <w:rFonts w:ascii="Arial" w:hAnsi="Arial" w:cs="Arial"/>
          <w:lang w:eastAsia="fr-FR"/>
        </w:rPr>
      </w:pPr>
      <w:r w:rsidRPr="00E956A0">
        <w:rPr>
          <w:rFonts w:ascii="Arial" w:hAnsi="Arial" w:cs="Arial"/>
          <w:i/>
          <w:lang w:eastAsia="fr-FR"/>
        </w:rPr>
        <w:t>Note:</w:t>
      </w:r>
      <w:r>
        <w:rPr>
          <w:rFonts w:ascii="Arial" w:hAnsi="Arial" w:cs="Arial"/>
          <w:lang w:eastAsia="fr-FR"/>
        </w:rPr>
        <w:t xml:space="preserve"> In the table above, t</w:t>
      </w:r>
      <w:r w:rsidRPr="00761814">
        <w:rPr>
          <w:rFonts w:ascii="Arial" w:hAnsi="Arial" w:cs="Arial"/>
          <w:lang w:eastAsia="fr-FR"/>
        </w:rPr>
        <w:t>he identified spectrum bands can also be used by Complementary Ground Component (CGC) or Ancillary Terrestrial Component (ATC) of the network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92DC5" w:rsidRDefault="00F92DC5" w:rsidP="00F45542">
      <w:pPr>
        <w:spacing w:after="0"/>
        <w:rPr>
          <w:rFonts w:ascii="Arial" w:hAnsi="Arial" w:cs="Arial"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>
        <w:rPr>
          <w:rFonts w:ascii="Arial" w:hAnsi="Arial" w:cs="Arial"/>
          <w:lang w:eastAsia="fr-FR"/>
        </w:rPr>
        <w:t xml:space="preserve">referred as L band and identified by the ITU Radio Regulation for </w:t>
      </w:r>
      <w:r w:rsidRPr="00217B8A">
        <w:rPr>
          <w:rFonts w:ascii="Arial" w:hAnsi="Arial" w:cs="Arial"/>
          <w:lang w:eastAsia="fr-FR"/>
        </w:rPr>
        <w:t xml:space="preserve">use by </w:t>
      </w:r>
      <w:r>
        <w:rPr>
          <w:rFonts w:ascii="Arial" w:hAnsi="Arial" w:cs="Arial"/>
          <w:lang w:eastAsia="fr-FR"/>
        </w:rPr>
        <w:t>Non-GEO based Mobile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on a worldwide basis. </w:t>
      </w:r>
    </w:p>
    <w:p w:rsidR="00F45542" w:rsidRPr="00652B3E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1613.8 – 1626.5 MHz 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>(Note 2)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1613.8 – 1626.5 MHz 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 xml:space="preserve">(Note </w:t>
            </w:r>
            <w:r w:rsidR="00675441">
              <w:rPr>
                <w:rFonts w:ascii="Arial" w:hAnsi="Arial" w:cs="Arial"/>
                <w:bCs/>
                <w:i/>
                <w:lang w:eastAsia="fr-FR"/>
              </w:rPr>
              <w:t>3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>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1613.8 – 1626.5 MHz 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>(Note 2)</w:t>
            </w:r>
          </w:p>
        </w:tc>
      </w:tr>
      <w:tr w:rsidR="00F45542" w:rsidTr="00AE68B5">
        <w:trPr>
          <w:trHeight w:val="840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1610.0 – 1626.5 MHz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1610.0 – 1626.5 MHz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1610.0 – 1626.5 MHz</w:t>
            </w:r>
          </w:p>
        </w:tc>
      </w:tr>
    </w:tbl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126AE3" w:rsidRDefault="00F45542" w:rsidP="00F45542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 xml:space="preserve">Note </w:t>
      </w:r>
      <w:r w:rsidR="00675441">
        <w:rPr>
          <w:rFonts w:ascii="Arial" w:hAnsi="Arial" w:cs="Arial"/>
          <w:i/>
          <w:lang w:eastAsia="fr-FR"/>
        </w:rPr>
        <w:t>3</w:t>
      </w:r>
      <w:r w:rsidRPr="00AE68B5">
        <w:rPr>
          <w:rFonts w:ascii="Arial" w:hAnsi="Arial" w:cs="Arial"/>
          <w:i/>
          <w:lang w:eastAsia="fr-FR"/>
        </w:rPr>
        <w:t>:</w:t>
      </w:r>
      <w:r>
        <w:rPr>
          <w:rFonts w:ascii="Arial" w:hAnsi="Arial" w:cs="Arial"/>
          <w:lang w:eastAsia="fr-FR"/>
        </w:rPr>
        <w:t xml:space="preserve"> In the table above, the </w:t>
      </w:r>
      <w:r w:rsidRPr="00D27F8F">
        <w:rPr>
          <w:rFonts w:ascii="Arial" w:hAnsi="Arial" w:cs="Arial"/>
          <w:lang w:eastAsia="fr-FR"/>
        </w:rPr>
        <w:t>1613.8-1626.5 MHz segment is allocated for downlink operations (space-to-Earth) on a secondary basis</w:t>
      </w:r>
      <w:r>
        <w:rPr>
          <w:rFonts w:ascii="Arial" w:hAnsi="Arial" w:cs="Arial"/>
          <w:lang w:eastAsia="fr-FR"/>
        </w:rPr>
        <w:t>.</w:t>
      </w:r>
    </w:p>
    <w:p w:rsidR="00126AE3" w:rsidRDefault="00126AE3">
      <w:pPr>
        <w:spacing w:after="200" w:line="276" w:lineRule="auto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br w:type="page"/>
      </w:r>
    </w:p>
    <w:p w:rsidR="00F45542" w:rsidRPr="001A3DBF" w:rsidRDefault="00F45542" w:rsidP="00F45542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lastRenderedPageBreak/>
        <w:t>2.2</w:t>
      </w:r>
      <w:r>
        <w:tab/>
      </w:r>
      <w:r w:rsidR="00FF0EDC">
        <w:t xml:space="preserve">  </w:t>
      </w:r>
      <w:r w:rsidRPr="001A3DBF">
        <w:t xml:space="preserve">S band spectrum for Satellite services 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>
        <w:rPr>
          <w:rFonts w:ascii="Arial" w:hAnsi="Arial" w:cs="Arial"/>
          <w:lang w:eastAsia="fr-FR"/>
        </w:rPr>
        <w:t xml:space="preserve">referred as S band and </w:t>
      </w:r>
      <w:r w:rsidRPr="00217B8A">
        <w:rPr>
          <w:rFonts w:ascii="Arial" w:hAnsi="Arial" w:cs="Arial"/>
          <w:lang w:eastAsia="fr-FR"/>
        </w:rPr>
        <w:t>identified for use by</w:t>
      </w:r>
      <w:r>
        <w:rPr>
          <w:rFonts w:ascii="Arial" w:hAnsi="Arial" w:cs="Arial"/>
          <w:lang w:eastAsia="fr-FR"/>
        </w:rPr>
        <w:t xml:space="preserve"> ITU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Radio Regulation </w:t>
      </w:r>
      <w:r w:rsidRPr="00941458">
        <w:rPr>
          <w:rFonts w:ascii="Arial" w:hAnsi="Arial" w:cs="Arial"/>
          <w:lang w:eastAsia="fr-FR"/>
        </w:rPr>
        <w:t xml:space="preserve">via GEO or Non GEO </w:t>
      </w:r>
      <w:r>
        <w:rPr>
          <w:rFonts w:ascii="Arial" w:hAnsi="Arial" w:cs="Arial"/>
          <w:lang w:eastAsia="fr-FR"/>
        </w:rPr>
        <w:t>based</w:t>
      </w:r>
      <w:r w:rsidRPr="00941458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Mobile Satellite Services </w:t>
      </w:r>
      <w:r w:rsidRPr="00217B8A">
        <w:rPr>
          <w:rFonts w:ascii="Arial" w:hAnsi="Arial" w:cs="Arial"/>
          <w:lang w:eastAsia="fr-FR"/>
        </w:rPr>
        <w:t>to provide International Mobile Telecommunicati</w:t>
      </w:r>
      <w:r>
        <w:rPr>
          <w:rFonts w:ascii="Arial" w:hAnsi="Arial" w:cs="Arial"/>
          <w:lang w:eastAsia="fr-FR"/>
        </w:rPr>
        <w:t>ons (IMT) on a worldwide basis.</w:t>
      </w:r>
    </w:p>
    <w:p w:rsidR="00F45542" w:rsidRPr="00652B3E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2170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2200 MHz &amp; </w:t>
            </w:r>
            <w:r w:rsidRPr="006B6152">
              <w:rPr>
                <w:rFonts w:ascii="Arial" w:hAnsi="Arial" w:cs="Arial"/>
                <w:bCs/>
                <w:lang w:val="fr-FR"/>
              </w:rPr>
              <w:t>2483.5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-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2500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2160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2200 MHz &amp; </w:t>
            </w:r>
            <w:r w:rsidRPr="006B6152">
              <w:rPr>
                <w:rFonts w:ascii="Arial" w:hAnsi="Arial" w:cs="Arial"/>
                <w:bCs/>
                <w:lang w:val="fr-FR"/>
              </w:rPr>
              <w:t>2483.5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-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2500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2170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2200 MHz &amp; </w:t>
            </w:r>
            <w:r w:rsidRPr="006B6152">
              <w:rPr>
                <w:rFonts w:ascii="Arial" w:hAnsi="Arial" w:cs="Arial"/>
                <w:bCs/>
                <w:lang w:val="fr-FR"/>
              </w:rPr>
              <w:t>2483.5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-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2500 MHz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1980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2010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1980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2025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1980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2010 MHz</w:t>
            </w:r>
          </w:p>
        </w:tc>
      </w:tr>
    </w:tbl>
    <w:p w:rsidR="00F45542" w:rsidRPr="00761814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 w:rsidRPr="00E956A0">
        <w:rPr>
          <w:rFonts w:ascii="Arial" w:hAnsi="Arial" w:cs="Arial"/>
          <w:i/>
          <w:lang w:eastAsia="fr-FR"/>
        </w:rPr>
        <w:t>Note:</w:t>
      </w:r>
      <w:r>
        <w:rPr>
          <w:rFonts w:ascii="Arial" w:hAnsi="Arial" w:cs="Arial"/>
          <w:lang w:eastAsia="fr-FR"/>
        </w:rPr>
        <w:t xml:space="preserve"> In the table above, t</w:t>
      </w:r>
      <w:r w:rsidRPr="00761814">
        <w:rPr>
          <w:rFonts w:ascii="Arial" w:hAnsi="Arial" w:cs="Arial"/>
          <w:lang w:eastAsia="fr-FR"/>
        </w:rPr>
        <w:t>he identified spectrum bands can also be used by Complementary Ground Component (CGC) or Ancillary Terrestrial Component (ATC) of the network.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Pr="001A3DBF" w:rsidRDefault="00F45542" w:rsidP="00F45542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t>2.3</w:t>
      </w:r>
      <w:r>
        <w:tab/>
      </w:r>
      <w:r>
        <w:tab/>
      </w:r>
      <w:r w:rsidRPr="001A3DBF">
        <w:t>C band spectrum for Satellite services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C band and are identified by the ITU Radio Regulation for use by GEO based satellite services </w:t>
      </w:r>
      <w:r w:rsidRPr="00996ECC">
        <w:rPr>
          <w:rFonts w:ascii="Arial" w:hAnsi="Arial" w:cs="Arial"/>
          <w:lang w:eastAsia="fr-FR"/>
        </w:rPr>
        <w:t>(Fixed and/or Mobile</w:t>
      </w:r>
      <w:r>
        <w:rPr>
          <w:rFonts w:ascii="Arial" w:hAnsi="Arial" w:cs="Arial"/>
          <w:lang w:eastAsia="fr-FR"/>
        </w:rPr>
        <w:t>). The sub-bands 3700-4200 MHz and 5925-6425 MHz may be used by Non GEO systems, subject to protection of GEO systems.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Pr="00652B3E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3400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4200 MHz and 4500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4800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3400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4200 MHz and 4500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4800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3400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4200 MHz and 4500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4800 MHz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5725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7025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5850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7025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5850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7025 MHz</w:t>
            </w:r>
          </w:p>
        </w:tc>
      </w:tr>
    </w:tbl>
    <w:p w:rsidR="00F45542" w:rsidRDefault="00F45542" w:rsidP="00F45542"/>
    <w:p w:rsidR="00F45542" w:rsidRDefault="00F45542" w:rsidP="00F45542">
      <w:pPr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Note:</w:t>
      </w:r>
      <w:r w:rsidRPr="00293100">
        <w:rPr>
          <w:rFonts w:ascii="Arial" w:hAnsi="Arial" w:cs="Arial"/>
          <w:lang w:eastAsia="fr-FR"/>
        </w:rPr>
        <w:t xml:space="preserve"> the use of the bands 4500-4800 MHz </w:t>
      </w:r>
      <w:r w:rsidRPr="00451ABC">
        <w:rPr>
          <w:rFonts w:ascii="Arial" w:hAnsi="Arial" w:cs="Arial"/>
          <w:lang w:eastAsia="fr-FR"/>
        </w:rPr>
        <w:t>and 6725</w:t>
      </w:r>
      <w:r w:rsidRPr="00293100">
        <w:rPr>
          <w:rFonts w:ascii="Arial" w:hAnsi="Arial" w:cs="Arial"/>
          <w:lang w:eastAsia="fr-FR"/>
        </w:rPr>
        <w:t>-7025 MHz by GEO systems is subject to the provisions of ITU Radio Regulation Appendix 30B.</w:t>
      </w:r>
    </w:p>
    <w:p w:rsidR="00126AE3" w:rsidRPr="00293100" w:rsidRDefault="00126AE3" w:rsidP="00F45542">
      <w:pPr>
        <w:rPr>
          <w:rFonts w:ascii="Arial" w:hAnsi="Arial" w:cs="Arial"/>
          <w:lang w:eastAsia="fr-FR"/>
        </w:rPr>
      </w:pPr>
    </w:p>
    <w:p w:rsidR="00126AE3" w:rsidRDefault="00126AE3">
      <w:pPr>
        <w:spacing w:after="200" w:line="276" w:lineRule="auto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br w:type="page"/>
      </w:r>
    </w:p>
    <w:p w:rsidR="00F45542" w:rsidRPr="001A3DBF" w:rsidRDefault="00F45542" w:rsidP="00F45542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lastRenderedPageBreak/>
        <w:t>2.4</w:t>
      </w:r>
      <w:r>
        <w:tab/>
      </w:r>
      <w:r>
        <w:tab/>
      </w:r>
      <w:r w:rsidRPr="001A3DBF">
        <w:t>Ku band spectrum for Satellite services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Ku bands and are identified by the ITU Radio Regulations for use by GEO and Non GEO based satellite services (Fixed and/or Mobile), subject to protection of GEO systems.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10.7 - 12.75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10.7 - 12.75 GHz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</w:tr>
    </w:tbl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54E0A" w:rsidRPr="00F54E0A" w:rsidRDefault="00AE68B5" w:rsidP="00F54E0A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</w:t>
      </w:r>
      <w:r>
        <w:rPr>
          <w:rFonts w:ascii="Arial" w:hAnsi="Arial" w:cs="Arial"/>
          <w:i/>
          <w:lang w:eastAsia="fr-FR"/>
        </w:rPr>
        <w:t>1:</w:t>
      </w:r>
      <w:r w:rsidR="00F54E0A" w:rsidRPr="00F54E0A">
        <w:rPr>
          <w:rFonts w:ascii="Arial" w:hAnsi="Arial" w:cs="Arial"/>
          <w:lang w:eastAsia="fr-FR"/>
        </w:rPr>
        <w:t xml:space="preserve"> the use of the bands 12.75-13.25 GHz, 10.7-10.95 GHz and 11.2-11.45 GHz by GEO systems is subject to the provisions of ITU Radio Regulation Appendix 30B.</w:t>
      </w:r>
    </w:p>
    <w:p w:rsidR="00F54E0A" w:rsidRPr="00F54E0A" w:rsidRDefault="00F54E0A" w:rsidP="00F54E0A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Note2</w:t>
      </w:r>
      <w:r w:rsidRPr="00F54E0A">
        <w:rPr>
          <w:rFonts w:ascii="Arial" w:hAnsi="Arial" w:cs="Arial"/>
          <w:lang w:eastAsia="fr-FR"/>
        </w:rPr>
        <w:t>: the use of the bands 11.7-12.5 GHz in Region 1, 12.2-12.7 GHz in Region 2 and 11.7-12.2 GHz in Region 3 by GEO systems is subject to the provisions of ITU Radio Regulation Appendix 30.</w:t>
      </w:r>
    </w:p>
    <w:p w:rsidR="00F92DC5" w:rsidRDefault="00F92DC5" w:rsidP="00F45542">
      <w:pPr>
        <w:spacing w:after="0"/>
        <w:rPr>
          <w:rFonts w:ascii="Arial" w:hAnsi="Arial" w:cs="Arial"/>
          <w:lang w:eastAsia="fr-FR"/>
        </w:rPr>
      </w:pPr>
    </w:p>
    <w:p w:rsidR="00217109" w:rsidRPr="00761814" w:rsidRDefault="00F45542" w:rsidP="0076181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t xml:space="preserve">2.5 </w:t>
      </w:r>
      <w:r w:rsidR="00FF0EDC">
        <w:t xml:space="preserve">  </w:t>
      </w:r>
      <w:proofErr w:type="spellStart"/>
      <w:r w:rsidR="00217109" w:rsidRPr="00761814">
        <w:t>Ka</w:t>
      </w:r>
      <w:proofErr w:type="spellEnd"/>
      <w:r w:rsidR="00217109" w:rsidRPr="00761814">
        <w:t xml:space="preserve"> band spectrum for Satellite services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 w:rsidR="00DD368B">
        <w:rPr>
          <w:rFonts w:ascii="Arial" w:hAnsi="Arial" w:cs="Arial"/>
          <w:lang w:eastAsia="fr-FR"/>
        </w:rPr>
        <w:t xml:space="preserve">referred as </w:t>
      </w:r>
      <w:proofErr w:type="spellStart"/>
      <w:r w:rsidR="00DD368B">
        <w:rPr>
          <w:rFonts w:ascii="Arial" w:hAnsi="Arial" w:cs="Arial"/>
          <w:lang w:eastAsia="fr-FR"/>
        </w:rPr>
        <w:t>Ka</w:t>
      </w:r>
      <w:proofErr w:type="spellEnd"/>
      <w:r w:rsidR="00DD368B">
        <w:rPr>
          <w:rFonts w:ascii="Arial" w:hAnsi="Arial" w:cs="Arial"/>
          <w:lang w:eastAsia="fr-FR"/>
        </w:rPr>
        <w:t xml:space="preserve"> band and </w:t>
      </w:r>
      <w:r w:rsidRPr="00217B8A">
        <w:rPr>
          <w:rFonts w:ascii="Arial" w:hAnsi="Arial" w:cs="Arial"/>
          <w:lang w:eastAsia="fr-FR"/>
        </w:rPr>
        <w:t>identified</w:t>
      </w:r>
      <w:r w:rsidR="00D13E82">
        <w:rPr>
          <w:rFonts w:ascii="Arial" w:hAnsi="Arial" w:cs="Arial"/>
          <w:lang w:eastAsia="fr-FR"/>
        </w:rPr>
        <w:t xml:space="preserve"> by ITU Radio Regulation</w:t>
      </w:r>
      <w:r w:rsidRPr="00217B8A">
        <w:rPr>
          <w:rFonts w:ascii="Arial" w:hAnsi="Arial" w:cs="Arial"/>
          <w:lang w:eastAsia="fr-FR"/>
        </w:rPr>
        <w:t xml:space="preserve"> for use by </w:t>
      </w:r>
      <w:r>
        <w:rPr>
          <w:rFonts w:ascii="Arial" w:hAnsi="Arial" w:cs="Arial"/>
          <w:lang w:eastAsia="fr-FR"/>
        </w:rPr>
        <w:t>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</w:t>
      </w:r>
      <w:r w:rsidR="00761814">
        <w:rPr>
          <w:rFonts w:ascii="Arial" w:hAnsi="Arial" w:cs="Arial"/>
          <w:lang w:eastAsia="fr-FR"/>
        </w:rPr>
        <w:t>.</w:t>
      </w:r>
    </w:p>
    <w:p w:rsidR="00217109" w:rsidRPr="00652B3E" w:rsidRDefault="00217109" w:rsidP="00217109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27.</w:t>
            </w:r>
            <w:r w:rsidR="00F34739" w:rsidRPr="006B6152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30.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0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27.0 – 30.</w:t>
            </w:r>
            <w:r w:rsidR="00087BB7">
              <w:rPr>
                <w:rFonts w:ascii="Arial" w:hAnsi="Arial" w:cs="Arial"/>
                <w:bCs/>
                <w:lang w:eastAsia="fr-FR"/>
              </w:rPr>
              <w:t>0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27.0 – 30.</w:t>
            </w:r>
            <w:r w:rsidR="00087BB7">
              <w:rPr>
                <w:rFonts w:ascii="Arial" w:hAnsi="Arial" w:cs="Arial"/>
                <w:bCs/>
                <w:lang w:eastAsia="fr-FR"/>
              </w:rPr>
              <w:t>0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GHz</w:t>
            </w:r>
          </w:p>
        </w:tc>
      </w:tr>
    </w:tbl>
    <w:p w:rsidR="00217109" w:rsidRDefault="00217109" w:rsidP="00217109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>are</w:t>
      </w:r>
      <w:r w:rsidR="00DD368B">
        <w:rPr>
          <w:rFonts w:ascii="Arial" w:hAnsi="Arial" w:cs="Arial"/>
          <w:lang w:eastAsia="fr-FR"/>
        </w:rPr>
        <w:t xml:space="preserve"> referred as </w:t>
      </w:r>
      <w:proofErr w:type="spellStart"/>
      <w:r w:rsidR="00DD368B">
        <w:rPr>
          <w:rFonts w:ascii="Arial" w:hAnsi="Arial" w:cs="Arial"/>
          <w:lang w:eastAsia="fr-FR"/>
        </w:rPr>
        <w:t>Ka</w:t>
      </w:r>
      <w:proofErr w:type="spellEnd"/>
      <w:r w:rsidR="00DD368B">
        <w:rPr>
          <w:rFonts w:ascii="Arial" w:hAnsi="Arial" w:cs="Arial"/>
          <w:lang w:eastAsia="fr-FR"/>
        </w:rPr>
        <w:t xml:space="preserve"> band and</w:t>
      </w:r>
      <w:r w:rsidRPr="00217B8A">
        <w:rPr>
          <w:rFonts w:ascii="Arial" w:hAnsi="Arial" w:cs="Arial"/>
          <w:lang w:eastAsia="fr-FR"/>
        </w:rPr>
        <w:t xml:space="preserve"> identified for use by </w:t>
      </w:r>
      <w:r>
        <w:rPr>
          <w:rFonts w:ascii="Arial" w:hAnsi="Arial" w:cs="Arial"/>
          <w:lang w:eastAsia="fr-FR"/>
        </w:rPr>
        <w:t>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basis, subject to protection of GEO systems.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</w:t>
            </w:r>
            <w:r w:rsidR="00925615" w:rsidRPr="006B6152">
              <w:rPr>
                <w:rFonts w:ascii="Arial" w:hAnsi="Arial" w:cs="Arial"/>
                <w:bCs/>
                <w:lang w:eastAsia="fr-FR"/>
              </w:rPr>
              <w:t>7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27.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27.0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27.0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 30.0 GHz</w:t>
            </w:r>
          </w:p>
        </w:tc>
      </w:tr>
    </w:tbl>
    <w:p w:rsidR="00217109" w:rsidRPr="001A3DBF" w:rsidRDefault="00217109" w:rsidP="0076181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lastRenderedPageBreak/>
        <w:t>2.</w:t>
      </w:r>
      <w:r w:rsidR="00F45542">
        <w:t>6</w:t>
      </w:r>
      <w:r>
        <w:tab/>
      </w:r>
      <w:r>
        <w:tab/>
      </w:r>
      <w:r w:rsidRPr="001A3DBF">
        <w:t>Q/V band spectrum for Satellite services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Q and V bands and are </w:t>
      </w:r>
      <w:r w:rsidR="009D032D">
        <w:rPr>
          <w:rFonts w:ascii="Arial" w:hAnsi="Arial" w:cs="Arial"/>
          <w:lang w:eastAsia="fr-FR"/>
        </w:rPr>
        <w:t>identified by the ITU Radio Regulation for use by</w:t>
      </w:r>
      <w:r>
        <w:rPr>
          <w:rFonts w:ascii="Arial" w:hAnsi="Arial" w:cs="Arial"/>
          <w:lang w:eastAsia="fr-FR"/>
        </w:rPr>
        <w:t xml:space="preserve"> GEO and </w:t>
      </w:r>
      <w:r w:rsidR="00451ABC">
        <w:rPr>
          <w:rFonts w:ascii="Arial" w:hAnsi="Arial" w:cs="Arial"/>
          <w:lang w:eastAsia="fr-FR"/>
        </w:rPr>
        <w:t>Non-GEO</w:t>
      </w:r>
      <w:r>
        <w:rPr>
          <w:rFonts w:ascii="Arial" w:hAnsi="Arial" w:cs="Arial"/>
          <w:lang w:eastAsia="fr-FR"/>
        </w:rPr>
        <w:t xml:space="preserve"> </w:t>
      </w:r>
      <w:r w:rsidR="00BE5B75">
        <w:rPr>
          <w:rFonts w:ascii="Arial" w:hAnsi="Arial" w:cs="Arial"/>
          <w:lang w:eastAsia="fr-FR"/>
        </w:rPr>
        <w:t xml:space="preserve">based satellite </w:t>
      </w:r>
      <w:r w:rsidR="00996ECC">
        <w:rPr>
          <w:rFonts w:ascii="Arial" w:hAnsi="Arial" w:cs="Arial"/>
          <w:lang w:eastAsia="fr-FR"/>
        </w:rPr>
        <w:t>services</w:t>
      </w:r>
      <w:r w:rsidR="00BE5B75" w:rsidRPr="00BE5B75">
        <w:rPr>
          <w:rFonts w:ascii="Arial" w:hAnsi="Arial" w:cs="Arial"/>
          <w:lang w:eastAsia="fr-FR"/>
        </w:rPr>
        <w:t xml:space="preserve"> (Fixed and/or Mobile) </w:t>
      </w:r>
      <w:r w:rsidR="00BE5B75">
        <w:rPr>
          <w:rFonts w:ascii="Arial" w:hAnsi="Arial" w:cs="Arial"/>
          <w:lang w:eastAsia="fr-FR"/>
        </w:rPr>
        <w:t>subject</w:t>
      </w:r>
      <w:r>
        <w:rPr>
          <w:rFonts w:ascii="Arial" w:hAnsi="Arial" w:cs="Arial"/>
          <w:lang w:eastAsia="fr-FR"/>
        </w:rPr>
        <w:t xml:space="preserve"> to protection of GEO systems.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bookmarkStart w:id="4" w:name="_Hlk509845446"/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2C0E01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37.5 – 42.5 GHz,</w:t>
            </w:r>
          </w:p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  <w:lang w:val="fr-FR"/>
              </w:rPr>
            </w:pPr>
            <w:r w:rsidRPr="006B6152">
              <w:rPr>
                <w:rFonts w:ascii="Arial" w:eastAsia="Calibri" w:hAnsi="Arial" w:cs="Arial"/>
                <w:bCs/>
                <w:lang w:val="fr-FR"/>
              </w:rPr>
              <w:t>47.5 - 47.9 GHz,</w:t>
            </w:r>
          </w:p>
          <w:p w:rsidR="002C0E01" w:rsidRPr="006B6152" w:rsidRDefault="00217109" w:rsidP="00F92DC5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  <w:lang w:val="fr-FR"/>
              </w:rPr>
            </w:pPr>
            <w:r w:rsidRPr="006B6152">
              <w:rPr>
                <w:rFonts w:ascii="Arial" w:eastAsia="Calibri" w:hAnsi="Arial" w:cs="Arial"/>
                <w:bCs/>
                <w:lang w:val="fr-FR"/>
              </w:rPr>
              <w:t>48.2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-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48.54 GHz</w:t>
            </w:r>
          </w:p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  <w:lang w:val="fr-FR"/>
              </w:rPr>
            </w:pPr>
            <w:r w:rsidRPr="006B6152">
              <w:rPr>
                <w:rFonts w:ascii="Arial" w:eastAsia="Calibri" w:hAnsi="Arial" w:cs="Arial"/>
                <w:bCs/>
                <w:lang w:val="fr-FR"/>
              </w:rPr>
              <w:t>&amp; 49.44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-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50.2 GHz</w:t>
            </w:r>
          </w:p>
          <w:p w:rsidR="001E0703" w:rsidRPr="006B6152" w:rsidRDefault="001E0703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37.5 – 42.5 GHz</w:t>
            </w:r>
          </w:p>
          <w:p w:rsidR="003C6317" w:rsidRPr="006B6152" w:rsidRDefault="003C6317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37.5 – 42.5 GHz</w:t>
            </w:r>
          </w:p>
          <w:p w:rsidR="003C6317" w:rsidRPr="006B6152" w:rsidRDefault="003C6317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val="de-DE"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42.5 – 43.5 GHz,</w:t>
            </w:r>
          </w:p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47.2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50.2 GHz &amp;</w:t>
            </w:r>
          </w:p>
          <w:p w:rsidR="003C6317" w:rsidRPr="006B6152" w:rsidRDefault="00217109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val="de-DE"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42.5 – 43.5 GHz,</w:t>
            </w:r>
          </w:p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47.2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50.2 GHz &amp;</w:t>
            </w:r>
          </w:p>
          <w:p w:rsidR="003C6317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50.4 – 51.4 GHz</w:t>
            </w:r>
            <w:r w:rsidR="00561B10" w:rsidRPr="006B6152">
              <w:rPr>
                <w:rFonts w:ascii="Arial" w:hAnsi="Arial" w:cs="Arial"/>
                <w:bCs/>
                <w:lang w:eastAsia="fr-FR"/>
              </w:rPr>
              <w:t>,</w:t>
            </w:r>
          </w:p>
          <w:p w:rsidR="00561B10" w:rsidRPr="006B6152" w:rsidRDefault="00561B10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val="de-DE"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42.5 – 43.5 GHz,</w:t>
            </w:r>
          </w:p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47.2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50.2 GHz &amp;</w:t>
            </w:r>
          </w:p>
          <w:p w:rsidR="003C6317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50.4 – 51.4 GHz</w:t>
            </w:r>
          </w:p>
        </w:tc>
      </w:tr>
      <w:bookmarkEnd w:id="4"/>
    </w:tbl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p w:rsidR="00F54E0A" w:rsidRDefault="00F54E0A" w:rsidP="00F54E0A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Note:</w:t>
      </w:r>
      <w:r w:rsidRPr="00F54E0A">
        <w:rPr>
          <w:rFonts w:ascii="Arial" w:hAnsi="Arial" w:cs="Arial"/>
          <w:lang w:eastAsia="fr-FR"/>
        </w:rPr>
        <w:t xml:space="preserve"> The note 5.516В of the </w:t>
      </w:r>
      <w:r w:rsidR="00107DCA">
        <w:rPr>
          <w:rFonts w:ascii="Arial" w:hAnsi="Arial" w:cs="Arial"/>
          <w:lang w:eastAsia="fr-FR"/>
        </w:rPr>
        <w:t xml:space="preserve">ITU </w:t>
      </w:r>
      <w:r w:rsidRPr="00F54E0A">
        <w:rPr>
          <w:rFonts w:ascii="Arial" w:hAnsi="Arial" w:cs="Arial"/>
          <w:lang w:eastAsia="fr-FR"/>
        </w:rPr>
        <w:t>RR identifies the following segments for high-density fixed-satellite service applications:</w:t>
      </w:r>
    </w:p>
    <w:p w:rsidR="00440779" w:rsidRDefault="00440779" w:rsidP="00F54E0A">
      <w:pPr>
        <w:spacing w:after="0"/>
        <w:rPr>
          <w:rFonts w:ascii="Arial" w:hAnsi="Arial" w:cs="Arial"/>
          <w:lang w:eastAsia="fr-FR"/>
        </w:rPr>
      </w:pPr>
    </w:p>
    <w:p w:rsidR="00F54E0A" w:rsidRPr="00F54E0A" w:rsidRDefault="00F54E0A" w:rsidP="00F54E0A">
      <w:pPr>
        <w:spacing w:after="0"/>
        <w:rPr>
          <w:rFonts w:ascii="Arial" w:hAnsi="Arial" w:cs="Arial"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245"/>
        <w:gridCol w:w="1890"/>
      </w:tblGrid>
      <w:tr w:rsidR="00F54E0A" w:rsidRPr="00F54E0A" w:rsidTr="003D300C">
        <w:trPr>
          <w:trHeight w:val="417"/>
          <w:jc w:val="center"/>
        </w:trPr>
        <w:tc>
          <w:tcPr>
            <w:tcW w:w="2520" w:type="dxa"/>
          </w:tcPr>
          <w:p w:rsidR="00F54E0A" w:rsidRPr="00F54E0A" w:rsidRDefault="00F54E0A" w:rsidP="00F47826">
            <w:pPr>
              <w:spacing w:after="0"/>
              <w:jc w:val="center"/>
              <w:rPr>
                <w:rFonts w:ascii="Arial" w:hAnsi="Arial" w:cs="Arial"/>
                <w:b/>
                <w:lang w:eastAsia="fr-FR"/>
              </w:rPr>
            </w:pPr>
            <w:r w:rsidRPr="00F54E0A">
              <w:rPr>
                <w:rFonts w:ascii="Arial" w:hAnsi="Arial" w:cs="Arial"/>
                <w:b/>
                <w:lang w:eastAsia="fr-FR"/>
              </w:rPr>
              <w:t>Band</w:t>
            </w:r>
          </w:p>
        </w:tc>
        <w:tc>
          <w:tcPr>
            <w:tcW w:w="2245" w:type="dxa"/>
          </w:tcPr>
          <w:p w:rsidR="00F54E0A" w:rsidRPr="00F54E0A" w:rsidRDefault="00F54E0A" w:rsidP="00F47826">
            <w:pPr>
              <w:spacing w:after="0"/>
              <w:jc w:val="center"/>
              <w:rPr>
                <w:rFonts w:ascii="Arial" w:hAnsi="Arial" w:cs="Arial"/>
                <w:b/>
                <w:lang w:eastAsia="fr-FR"/>
              </w:rPr>
            </w:pPr>
            <w:r w:rsidRPr="00F54E0A">
              <w:rPr>
                <w:rFonts w:ascii="Arial" w:hAnsi="Arial" w:cs="Arial"/>
                <w:b/>
                <w:lang w:eastAsia="fr-FR"/>
              </w:rPr>
              <w:t>Direction</w:t>
            </w:r>
          </w:p>
        </w:tc>
        <w:tc>
          <w:tcPr>
            <w:tcW w:w="1890" w:type="dxa"/>
          </w:tcPr>
          <w:p w:rsidR="00F54E0A" w:rsidRPr="00F54E0A" w:rsidRDefault="00F54E0A" w:rsidP="00F47826">
            <w:pPr>
              <w:spacing w:after="0"/>
              <w:jc w:val="center"/>
              <w:rPr>
                <w:rFonts w:ascii="Arial" w:hAnsi="Arial" w:cs="Arial"/>
                <w:b/>
                <w:lang w:eastAsia="fr-FR"/>
              </w:rPr>
            </w:pPr>
            <w:r w:rsidRPr="00F54E0A">
              <w:rPr>
                <w:rFonts w:ascii="Arial" w:hAnsi="Arial" w:cs="Arial"/>
                <w:b/>
                <w:lang w:eastAsia="fr-FR"/>
              </w:rPr>
              <w:t>Region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39.5-40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40-40.5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3D300C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 w:rsidR="00F54E0A" w:rsidRPr="00F54E0A">
              <w:rPr>
                <w:rFonts w:ascii="Arial" w:hAnsi="Arial" w:cs="Arial"/>
                <w:lang w:eastAsia="fr-FR"/>
              </w:rPr>
              <w:t>ll Regions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40.5-42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2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47.5-47.9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48.2-48.54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49.44-50.2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48.2-50.2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(Earth-to-space)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2</w:t>
            </w:r>
          </w:p>
        </w:tc>
      </w:tr>
    </w:tbl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p w:rsidR="007B6F00" w:rsidRDefault="007B6F00" w:rsidP="00217109">
      <w:pPr>
        <w:spacing w:after="0"/>
        <w:rPr>
          <w:rFonts w:ascii="Arial" w:hAnsi="Arial" w:cs="Arial"/>
          <w:lang w:eastAsia="fr-FR"/>
        </w:rPr>
      </w:pPr>
    </w:p>
    <w:bookmarkEnd w:id="3"/>
    <w:p w:rsidR="0029020E" w:rsidRDefault="0029020E" w:rsidP="00636998">
      <w:pPr>
        <w:jc w:val="both"/>
        <w:rPr>
          <w:rFonts w:ascii="Arial" w:hAnsi="Arial" w:cs="Arial"/>
          <w:lang w:eastAsia="fr-FR"/>
        </w:rPr>
      </w:pPr>
    </w:p>
    <w:p w:rsidR="0029020E" w:rsidRPr="002B6FA4" w:rsidRDefault="002B6FA4" w:rsidP="002B6FA4">
      <w:pPr>
        <w:jc w:val="center"/>
        <w:rPr>
          <w:b/>
          <w:i/>
          <w:lang w:eastAsia="zh-CN"/>
        </w:rPr>
      </w:pPr>
      <w:r w:rsidRPr="002B6FA4">
        <w:rPr>
          <w:b/>
          <w:i/>
        </w:rPr>
        <w:t>END</w:t>
      </w:r>
    </w:p>
    <w:p w:rsidR="0029020E" w:rsidRPr="00B640CF" w:rsidRDefault="0029020E" w:rsidP="00636998">
      <w:pPr>
        <w:jc w:val="both"/>
        <w:rPr>
          <w:sz w:val="24"/>
        </w:rPr>
      </w:pPr>
    </w:p>
    <w:sectPr w:rsidR="0029020E" w:rsidRPr="00B640CF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C2B" w:rsidRDefault="00695C2B" w:rsidP="000519FA">
      <w:pPr>
        <w:spacing w:after="0" w:line="240" w:lineRule="auto"/>
      </w:pPr>
      <w:r>
        <w:separator/>
      </w:r>
    </w:p>
  </w:endnote>
  <w:endnote w:type="continuationSeparator" w:id="0">
    <w:p w:rsidR="00695C2B" w:rsidRDefault="00695C2B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5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C2B" w:rsidRDefault="00695C2B" w:rsidP="000519FA">
      <w:pPr>
        <w:spacing w:after="0" w:line="240" w:lineRule="auto"/>
      </w:pPr>
      <w:r>
        <w:separator/>
      </w:r>
    </w:p>
  </w:footnote>
  <w:footnote w:type="continuationSeparator" w:id="0">
    <w:p w:rsidR="00695C2B" w:rsidRDefault="00695C2B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13"/>
  </w:num>
  <w:num w:numId="16">
    <w:abstractNumId w:val="4"/>
  </w:num>
  <w:num w:numId="17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2335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DCA"/>
    <w:rsid w:val="00110759"/>
    <w:rsid w:val="00112599"/>
    <w:rsid w:val="00116F84"/>
    <w:rsid w:val="001175C0"/>
    <w:rsid w:val="00120438"/>
    <w:rsid w:val="00122497"/>
    <w:rsid w:val="00122AD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C6F"/>
    <w:rsid w:val="00192931"/>
    <w:rsid w:val="00192935"/>
    <w:rsid w:val="00193810"/>
    <w:rsid w:val="00194081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D18"/>
    <w:rsid w:val="001C7E39"/>
    <w:rsid w:val="001D1BA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A059C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11D8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B1C92"/>
    <w:rsid w:val="003B47A7"/>
    <w:rsid w:val="003B5995"/>
    <w:rsid w:val="003B69F3"/>
    <w:rsid w:val="003C0B0D"/>
    <w:rsid w:val="003C112E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7887"/>
    <w:rsid w:val="00417D8D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4293"/>
    <w:rsid w:val="00445C55"/>
    <w:rsid w:val="00451ABC"/>
    <w:rsid w:val="0045439F"/>
    <w:rsid w:val="00454AE5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8671E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3A80"/>
    <w:rsid w:val="004D4273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3E9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CA6"/>
    <w:rsid w:val="00580250"/>
    <w:rsid w:val="00580A1A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5E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95C2B"/>
    <w:rsid w:val="006A00C7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95F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6C31"/>
    <w:rsid w:val="006E6FF0"/>
    <w:rsid w:val="006F1B31"/>
    <w:rsid w:val="007007C2"/>
    <w:rsid w:val="0070284B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6A7"/>
    <w:rsid w:val="00732A64"/>
    <w:rsid w:val="007334D4"/>
    <w:rsid w:val="007334DD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7D0F"/>
    <w:rsid w:val="008F7D83"/>
    <w:rsid w:val="008F7FBF"/>
    <w:rsid w:val="00900CD5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52EF"/>
    <w:rsid w:val="009362AE"/>
    <w:rsid w:val="009368F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5DA2"/>
    <w:rsid w:val="00AA6562"/>
    <w:rsid w:val="00AA68EC"/>
    <w:rsid w:val="00AA798E"/>
    <w:rsid w:val="00AB3581"/>
    <w:rsid w:val="00AB7C79"/>
    <w:rsid w:val="00AB7F68"/>
    <w:rsid w:val="00AC215C"/>
    <w:rsid w:val="00AC384B"/>
    <w:rsid w:val="00AC7F1A"/>
    <w:rsid w:val="00AC7FBC"/>
    <w:rsid w:val="00AD179E"/>
    <w:rsid w:val="00AD37B7"/>
    <w:rsid w:val="00AD411B"/>
    <w:rsid w:val="00AD4AC4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8B5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1ED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651A"/>
    <w:rsid w:val="00D677CD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42C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6918"/>
    <w:rsid w:val="00F87188"/>
    <w:rsid w:val="00F92AE2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83709-B169-43B6-9455-311B474E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1001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3</cp:revision>
  <cp:lastPrinted>2017-11-07T14:24:00Z</cp:lastPrinted>
  <dcterms:created xsi:type="dcterms:W3CDTF">2020-06-18T21:12:00Z</dcterms:created>
  <dcterms:modified xsi:type="dcterms:W3CDTF">2020-06-18T21:12:00Z</dcterms:modified>
</cp:coreProperties>
</file>